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E2F" w:rsidRDefault="00DA3E2F" w:rsidP="002039D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DA3E2F" w:rsidRDefault="00DA3E2F" w:rsidP="00DA3E2F">
      <w:pPr>
        <w:suppressAutoHyphens w:val="0"/>
        <w:spacing w:after="0" w:line="0" w:lineRule="atLeast"/>
        <w:jc w:val="right"/>
        <w:rPr>
          <w:rFonts w:ascii="Times New Roman" w:eastAsia="Times New Roman" w:hAnsi="Times New Roman"/>
          <w:sz w:val="32"/>
          <w:szCs w:val="28"/>
          <w:lang w:eastAsia="ru-RU"/>
        </w:rPr>
      </w:pPr>
      <w:r>
        <w:rPr>
          <w:rFonts w:ascii="Times New Roman" w:eastAsia="Times New Roman" w:hAnsi="Times New Roman"/>
          <w:sz w:val="32"/>
          <w:szCs w:val="28"/>
          <w:lang w:eastAsia="ru-RU"/>
        </w:rPr>
        <w:t xml:space="preserve">Утверждены </w:t>
      </w:r>
    </w:p>
    <w:p w:rsidR="00DA3E2F" w:rsidRDefault="00DA3E2F" w:rsidP="00DA3E2F">
      <w:pPr>
        <w:suppressAutoHyphens w:val="0"/>
        <w:spacing w:after="0" w:line="0" w:lineRule="atLeast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приказом директора</w:t>
      </w:r>
    </w:p>
    <w:p w:rsidR="00DA3E2F" w:rsidRPr="002039DF" w:rsidRDefault="00DA3E2F" w:rsidP="002039DF">
      <w:pPr>
        <w:suppressAutoHyphens w:val="0"/>
        <w:spacing w:after="0" w:line="0" w:lineRule="atLeast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2039DF">
        <w:rPr>
          <w:rFonts w:ascii="Times New Roman" w:eastAsia="Times New Roman" w:hAnsi="Times New Roman"/>
          <w:sz w:val="28"/>
          <w:szCs w:val="28"/>
          <w:lang w:eastAsia="ru-RU"/>
        </w:rPr>
        <w:t xml:space="preserve">15.09.2021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2039DF">
        <w:rPr>
          <w:rFonts w:ascii="Times New Roman" w:eastAsia="Times New Roman" w:hAnsi="Times New Roman"/>
          <w:sz w:val="28"/>
          <w:szCs w:val="28"/>
          <w:lang w:eastAsia="ru-RU"/>
        </w:rPr>
        <w:t>40</w:t>
      </w:r>
    </w:p>
    <w:p w:rsidR="00DA3E2F" w:rsidRDefault="00DA3E2F" w:rsidP="00DA3E2F">
      <w:pPr>
        <w:suppressAutoHyphens w:val="0"/>
        <w:spacing w:after="0" w:line="240" w:lineRule="auto"/>
        <w:ind w:right="-18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A3E2F" w:rsidRDefault="00DA3E2F" w:rsidP="00DA3E2F">
      <w:pPr>
        <w:suppressAutoHyphens w:val="0"/>
        <w:spacing w:after="0" w:line="240" w:lineRule="auto"/>
        <w:ind w:right="-18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Правила</w:t>
      </w:r>
    </w:p>
    <w:p w:rsidR="00DA3E2F" w:rsidRDefault="00DA3E2F" w:rsidP="00DA3E2F">
      <w:pPr>
        <w:suppressAutoHyphens w:val="0"/>
        <w:spacing w:after="0" w:line="240" w:lineRule="auto"/>
        <w:ind w:right="-18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обмена деловыми подарками и знаками делового гостеприимства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1.Настоящие Правила обмена деловыми подарками и знаками делового гостеприимства (далее – Правила) разработаны в соответствии с положениями Конституции Российской Федерации, Трудового кодекса Российской Федерации, Федерального закона «О противодействии коррупции», иных нормативных правовых актов Российской Федерации, в целях обеспечения общественной безопасности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Муниципальном общеобразовательном учреждении Богородская средняя школа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Учреждение), предупреждения коррупции в Учреждении, соблюдения требований по предотвращению и урегулированию конфликта интересов на государственной службе.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2.Деловые подарки, «корпоративное» гостеприимство и представительские мероприятия должны рассматриваться работниками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Учреждения  только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инструмент для установления и поддержания деловых отношений и как проявление общепринятой вежливости. </w:t>
      </w:r>
    </w:p>
    <w:p w:rsidR="00DA3E2F" w:rsidRDefault="00DA3E2F" w:rsidP="00DA3E2F">
      <w:pPr>
        <w:tabs>
          <w:tab w:val="left" w:pos="284"/>
        </w:tabs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3.Подарки, которые сотрудники от имени Учреждения могут передавать другим лицам или принимать от имени Учреждения в связи со своей трудовой деятельностью, а также расходы на деловое гостеприимство должны соответствовать следующим критериям: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-быть прямо связаны с уставными целями деятельности Учреждения, либо с памятными датами, юбилеями, общенациональными праздниками и т.п.;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-быть разумно обоснованными, соразмерными и не являться предметами роскоши;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-не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(о заключении сделки, о получении лицензии, разрешении, согласовании и т.п.) либо попытку оказать влияние на получателя с иной незаконной или неэтичной целью;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-не создавать репутационного риска для Учреждения, сотрудников и иных лиц в случае раскрытия информации о совершённых подарках и понесённых представительских расходах;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-не противоречить принципам и требованиям антикоррупционной политики Учреждения, Кодекса этики и другим внутренним документам Учреждения, действующему законодательству РФ и общепринятым нормам морали и нравственности.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4.Работники, представляя интересы Учреждения или действуя от его имени, должны понимать границы допустимого поведения при обмене деловыми подарками и оказании делового гостеприимства.</w:t>
      </w:r>
    </w:p>
    <w:p w:rsidR="00DA3E2F" w:rsidRDefault="00DA3E2F" w:rsidP="00DA3E2F">
      <w:pPr>
        <w:tabs>
          <w:tab w:val="left" w:pos="851"/>
        </w:tabs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5.Подарки, в том числе в виде оказания услуг, знаков особого внимания и участия в развлекательных и аналогичных мероприятиях не должны ставить принимающую сторону в зависимое положение, приводить к возникновению каких-либо встречных обязательств со стороны получателя или оказывать влияние на объективность его деловых суждений и решений.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6.Работники Учреждения должны отказываться от предложений, получения подарков, оплаты их расходов и т.п., когда подобные действия могут повлиять или создать впечатление о влиянии на исход сделки, конкурса, аукциона, на принимаемые Учреждением решения и т.д.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7.При любых сомнениях в правомерности или этичности своих действий работники обязаны поставить в известность своего непосредственного руководителя и проконсультироваться с ними, прежде чем дарить или получать подарки, или участвовать в тех или иных представительских мероприятиях.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8.Не допускается передавать и принимать подарки от имени Учреждения его сотрудников и представителей в виде денежных средств, как наличных, так и безналичных, независимо от валюты, а также в форме акций, опционов или иных ликвидных ценных бумаг.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9.Не допускается принимать подарки и т.д. в ходе проведения торгов и во время прямых переговоров при заключении договоров (контрактов).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10.В случае осуществления спонсорских, благотворительных программ и мероприятий работник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Учреждения  должен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предварительно удостовериться, что предоставляемая помощь не будет использована в коррупционных целях или иным незаконным путём.</w:t>
      </w:r>
    </w:p>
    <w:p w:rsidR="00DA3E2F" w:rsidRDefault="00DA3E2F" w:rsidP="00DA3E2F">
      <w:pPr>
        <w:suppressAutoHyphens w:val="0"/>
        <w:spacing w:after="0" w:line="240" w:lineRule="auto"/>
        <w:ind w:right="-186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11.Неисполнение настоящих Правил может стать основанием для применения к работнику мер дисциплинарного, административного, уголовного и гражданско-правового характера.</w:t>
      </w:r>
    </w:p>
    <w:p w:rsidR="00DA3E2F" w:rsidRDefault="00DA3E2F" w:rsidP="00DA3E2F">
      <w:pPr>
        <w:spacing w:before="280" w:after="28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A3E2F" w:rsidRDefault="00DA3E2F" w:rsidP="00DA3E2F">
      <w:pPr>
        <w:spacing w:before="280" w:after="28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A3E2F" w:rsidRDefault="00DA3E2F" w:rsidP="00DA3E2F">
      <w:pPr>
        <w:spacing w:before="280" w:after="28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833841" w:rsidRDefault="00833841"/>
    <w:sectPr w:rsidR="00833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9E1"/>
    <w:rsid w:val="00183361"/>
    <w:rsid w:val="002039DF"/>
    <w:rsid w:val="007859E1"/>
    <w:rsid w:val="00833841"/>
    <w:rsid w:val="00C86ACB"/>
    <w:rsid w:val="00DA3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4F5F9"/>
  <w15:chartTrackingRefBased/>
  <w15:docId w15:val="{B9C11C1D-14C8-4CB2-8D87-43BAE9859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E2F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2021-10-18T08:58:00Z</dcterms:created>
  <dcterms:modified xsi:type="dcterms:W3CDTF">2021-10-18T09:12:00Z</dcterms:modified>
</cp:coreProperties>
</file>