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AA7" w:rsidRPr="00DC2AA7" w:rsidRDefault="00DC2AA7" w:rsidP="00DC2AA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C2AA7"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Муниципальное общеобразовательное учреждение </w:t>
      </w:r>
    </w:p>
    <w:p w:rsidR="00DC2AA7" w:rsidRPr="00DC2AA7" w:rsidRDefault="00DC2AA7" w:rsidP="00DC2AA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C2AA7">
        <w:rPr>
          <w:rFonts w:ascii="Times New Roman" w:eastAsia="Times New Roman" w:hAnsi="Times New Roman" w:cs="Times New Roman"/>
          <w:b/>
          <w:sz w:val="24"/>
          <w:szCs w:val="24"/>
        </w:rPr>
        <w:t>Богородская средняя школа</w:t>
      </w:r>
    </w:p>
    <w:p w:rsidR="00DC2AA7" w:rsidRPr="00DC2AA7" w:rsidRDefault="00DC2AA7" w:rsidP="00DC2AA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C2AA7">
        <w:rPr>
          <w:rFonts w:ascii="Times New Roman" w:eastAsia="Times New Roman" w:hAnsi="Times New Roman" w:cs="Times New Roman"/>
          <w:b/>
          <w:sz w:val="24"/>
          <w:szCs w:val="24"/>
        </w:rPr>
        <w:t xml:space="preserve">Воскресенского муниципального района </w:t>
      </w:r>
    </w:p>
    <w:p w:rsidR="00DC2AA7" w:rsidRPr="00DC2AA7" w:rsidRDefault="00DC2AA7" w:rsidP="00DC2AA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C2AA7">
        <w:rPr>
          <w:rFonts w:ascii="Times New Roman" w:eastAsia="Times New Roman" w:hAnsi="Times New Roman" w:cs="Times New Roman"/>
          <w:b/>
          <w:sz w:val="24"/>
          <w:szCs w:val="24"/>
        </w:rPr>
        <w:t>Нижегородской области</w:t>
      </w:r>
    </w:p>
    <w:p w:rsidR="00DC2AA7" w:rsidRPr="00DC2AA7" w:rsidRDefault="00DC2AA7" w:rsidP="00DC2AA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DC2AA7" w:rsidRDefault="00DC2AA7" w:rsidP="00DC2AA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DC2AA7" w:rsidRPr="00DC2AA7" w:rsidRDefault="00DC2AA7" w:rsidP="00DC2AA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DC2AA7" w:rsidRPr="00DC2AA7" w:rsidRDefault="00DC2AA7" w:rsidP="00DC2AA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DC2AA7" w:rsidRPr="00DC2AA7" w:rsidRDefault="00DC2AA7" w:rsidP="00DC2AA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DC2AA7" w:rsidRPr="00DC2AA7" w:rsidRDefault="00DC2AA7" w:rsidP="00DC2AA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C2AA7">
        <w:rPr>
          <w:rFonts w:ascii="Times New Roman" w:eastAsia="Times New Roman" w:hAnsi="Times New Roman" w:cs="Times New Roman"/>
          <w:b/>
          <w:sz w:val="24"/>
          <w:szCs w:val="24"/>
        </w:rPr>
        <w:t>Согласовано                                                                         Утверждено</w:t>
      </w:r>
    </w:p>
    <w:p w:rsidR="00DC2AA7" w:rsidRPr="00DC2AA7" w:rsidRDefault="00DC2AA7" w:rsidP="00DC2AA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2AA7">
        <w:rPr>
          <w:rFonts w:ascii="Times New Roman" w:eastAsia="Times New Roman" w:hAnsi="Times New Roman" w:cs="Times New Roman"/>
          <w:sz w:val="24"/>
          <w:szCs w:val="24"/>
        </w:rPr>
        <w:t>Заместитель директора по УВР                                        Директор  МОУ Богородская СШ</w:t>
      </w:r>
    </w:p>
    <w:p w:rsidR="00DC2AA7" w:rsidRPr="00DC2AA7" w:rsidRDefault="00DC2AA7" w:rsidP="00DC2AA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2AA7">
        <w:rPr>
          <w:rFonts w:ascii="Times New Roman" w:eastAsia="Times New Roman" w:hAnsi="Times New Roman" w:cs="Times New Roman"/>
          <w:sz w:val="24"/>
          <w:szCs w:val="24"/>
        </w:rPr>
        <w:t xml:space="preserve">____________ С.В.Голышева                                              _______________ </w:t>
      </w:r>
      <w:proofErr w:type="spellStart"/>
      <w:r w:rsidRPr="00DC2AA7">
        <w:rPr>
          <w:rFonts w:ascii="Times New Roman" w:eastAsia="Times New Roman" w:hAnsi="Times New Roman" w:cs="Times New Roman"/>
          <w:sz w:val="24"/>
          <w:szCs w:val="24"/>
        </w:rPr>
        <w:t>В.С.Тюкина</w:t>
      </w:r>
      <w:proofErr w:type="spellEnd"/>
    </w:p>
    <w:p w:rsidR="00DC2AA7" w:rsidRPr="00DC2AA7" w:rsidRDefault="00DC2AA7" w:rsidP="00DC2AA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2AA7">
        <w:rPr>
          <w:rFonts w:ascii="Times New Roman" w:eastAsia="Times New Roman" w:hAnsi="Times New Roman" w:cs="Times New Roman"/>
          <w:sz w:val="24"/>
          <w:szCs w:val="24"/>
        </w:rPr>
        <w:t xml:space="preserve">      «___» ___________ 2022                                             Приказ №______ от «___»_________2022</w:t>
      </w:r>
    </w:p>
    <w:p w:rsidR="00DC2AA7" w:rsidRPr="00DC2AA7" w:rsidRDefault="00DC2AA7" w:rsidP="00DC2AA7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DC2AA7" w:rsidRDefault="00DC2AA7" w:rsidP="00DC2AA7">
      <w:pPr>
        <w:pStyle w:val="Default"/>
      </w:pPr>
    </w:p>
    <w:p w:rsidR="00DC2AA7" w:rsidRDefault="00DC2AA7" w:rsidP="00DC2AA7">
      <w:pPr>
        <w:pStyle w:val="Default"/>
        <w:jc w:val="center"/>
        <w:rPr>
          <w:sz w:val="23"/>
          <w:szCs w:val="23"/>
        </w:rPr>
      </w:pPr>
    </w:p>
    <w:p w:rsidR="00DC2AA7" w:rsidRDefault="00DC2AA7" w:rsidP="00DC2AA7">
      <w:pPr>
        <w:pStyle w:val="Default"/>
        <w:jc w:val="center"/>
        <w:rPr>
          <w:sz w:val="23"/>
          <w:szCs w:val="23"/>
        </w:rPr>
      </w:pPr>
    </w:p>
    <w:p w:rsidR="00DC2AA7" w:rsidRDefault="00DC2AA7" w:rsidP="00DC2AA7">
      <w:pPr>
        <w:pStyle w:val="Default"/>
        <w:jc w:val="center"/>
        <w:rPr>
          <w:sz w:val="23"/>
          <w:szCs w:val="23"/>
        </w:rPr>
      </w:pPr>
    </w:p>
    <w:p w:rsidR="00DC2AA7" w:rsidRDefault="00DC2AA7" w:rsidP="00DC2AA7">
      <w:pPr>
        <w:pStyle w:val="Default"/>
        <w:jc w:val="center"/>
        <w:rPr>
          <w:sz w:val="23"/>
          <w:szCs w:val="23"/>
        </w:rPr>
      </w:pPr>
    </w:p>
    <w:p w:rsidR="00DC2AA7" w:rsidRDefault="00DC2AA7" w:rsidP="00DC2AA7">
      <w:pPr>
        <w:pStyle w:val="Default"/>
        <w:jc w:val="center"/>
        <w:rPr>
          <w:sz w:val="23"/>
          <w:szCs w:val="23"/>
        </w:rPr>
      </w:pPr>
    </w:p>
    <w:p w:rsidR="00DC2AA7" w:rsidRDefault="00DC2AA7" w:rsidP="00DC2AA7">
      <w:pPr>
        <w:pStyle w:val="Default"/>
        <w:jc w:val="center"/>
        <w:rPr>
          <w:sz w:val="23"/>
          <w:szCs w:val="23"/>
        </w:rPr>
      </w:pPr>
    </w:p>
    <w:p w:rsidR="00DC2AA7" w:rsidRPr="00DC2AA7" w:rsidRDefault="00DC2AA7" w:rsidP="00DC2AA7">
      <w:pPr>
        <w:pStyle w:val="Default"/>
        <w:jc w:val="center"/>
        <w:rPr>
          <w:szCs w:val="23"/>
        </w:rPr>
      </w:pPr>
      <w:r w:rsidRPr="00DC2AA7">
        <w:rPr>
          <w:szCs w:val="23"/>
        </w:rPr>
        <w:t xml:space="preserve">Дополнительная общеобразовательная программа </w:t>
      </w:r>
    </w:p>
    <w:p w:rsidR="00DC2AA7" w:rsidRPr="00DC2AA7" w:rsidRDefault="00DC2AA7" w:rsidP="00DC2AA7">
      <w:pPr>
        <w:pStyle w:val="Default"/>
        <w:jc w:val="center"/>
        <w:rPr>
          <w:szCs w:val="23"/>
        </w:rPr>
      </w:pPr>
      <w:r w:rsidRPr="00DC2AA7">
        <w:rPr>
          <w:szCs w:val="23"/>
        </w:rPr>
        <w:t xml:space="preserve">естественно-научной направленности </w:t>
      </w:r>
    </w:p>
    <w:p w:rsidR="00DC2AA7" w:rsidRPr="00DC2AA7" w:rsidRDefault="00DC2AA7" w:rsidP="00DC2AA7">
      <w:pPr>
        <w:pStyle w:val="Default"/>
        <w:jc w:val="center"/>
        <w:rPr>
          <w:b/>
          <w:sz w:val="28"/>
          <w:szCs w:val="23"/>
        </w:rPr>
      </w:pPr>
      <w:r w:rsidRPr="00DC2AA7">
        <w:rPr>
          <w:b/>
          <w:sz w:val="28"/>
          <w:szCs w:val="23"/>
        </w:rPr>
        <w:t>«Химия и жизнь»</w:t>
      </w:r>
    </w:p>
    <w:p w:rsidR="00DC2AA7" w:rsidRPr="00DC2AA7" w:rsidRDefault="00DC2AA7" w:rsidP="00DC2AA7">
      <w:pPr>
        <w:pStyle w:val="Default"/>
        <w:jc w:val="center"/>
        <w:rPr>
          <w:szCs w:val="23"/>
        </w:rPr>
      </w:pPr>
      <w:r w:rsidRPr="00DC2AA7">
        <w:rPr>
          <w:szCs w:val="23"/>
        </w:rPr>
        <w:t>Возраст обучающихся: 13–17 лет</w:t>
      </w:r>
    </w:p>
    <w:p w:rsidR="00DC2AA7" w:rsidRPr="00DC2AA7" w:rsidRDefault="00DC2AA7" w:rsidP="00DC2AA7">
      <w:pPr>
        <w:pStyle w:val="Default"/>
        <w:jc w:val="center"/>
        <w:rPr>
          <w:szCs w:val="23"/>
        </w:rPr>
      </w:pPr>
      <w:r w:rsidRPr="00DC2AA7">
        <w:rPr>
          <w:szCs w:val="23"/>
        </w:rPr>
        <w:t>Срок реализации: 1 год</w:t>
      </w:r>
    </w:p>
    <w:p w:rsidR="00DC2AA7" w:rsidRDefault="00DC2AA7" w:rsidP="00DC2AA7">
      <w:pPr>
        <w:pStyle w:val="Default"/>
        <w:jc w:val="center"/>
        <w:rPr>
          <w:sz w:val="23"/>
          <w:szCs w:val="23"/>
        </w:rPr>
      </w:pPr>
    </w:p>
    <w:p w:rsidR="00DC2AA7" w:rsidRDefault="00DC2AA7" w:rsidP="00DC2AA7">
      <w:pPr>
        <w:pStyle w:val="Default"/>
        <w:jc w:val="center"/>
        <w:rPr>
          <w:sz w:val="23"/>
          <w:szCs w:val="23"/>
        </w:rPr>
      </w:pPr>
    </w:p>
    <w:p w:rsidR="00DC2AA7" w:rsidRDefault="00DC2AA7" w:rsidP="00DC2AA7">
      <w:pPr>
        <w:pStyle w:val="Default"/>
        <w:jc w:val="center"/>
        <w:rPr>
          <w:sz w:val="23"/>
          <w:szCs w:val="23"/>
        </w:rPr>
      </w:pPr>
    </w:p>
    <w:p w:rsidR="00DC2AA7" w:rsidRDefault="00DC2AA7" w:rsidP="00DC2AA7">
      <w:pPr>
        <w:pStyle w:val="Default"/>
        <w:jc w:val="center"/>
        <w:rPr>
          <w:sz w:val="23"/>
          <w:szCs w:val="23"/>
        </w:rPr>
      </w:pPr>
    </w:p>
    <w:p w:rsidR="00DC2AA7" w:rsidRDefault="00DC2AA7" w:rsidP="00DC2AA7">
      <w:pPr>
        <w:pStyle w:val="Default"/>
        <w:jc w:val="center"/>
        <w:rPr>
          <w:sz w:val="23"/>
          <w:szCs w:val="23"/>
        </w:rPr>
      </w:pPr>
    </w:p>
    <w:p w:rsidR="00DC2AA7" w:rsidRDefault="00DC2AA7" w:rsidP="00DC2AA7">
      <w:pPr>
        <w:pStyle w:val="Default"/>
        <w:jc w:val="center"/>
        <w:rPr>
          <w:sz w:val="23"/>
          <w:szCs w:val="23"/>
        </w:rPr>
      </w:pPr>
    </w:p>
    <w:p w:rsidR="00DC2AA7" w:rsidRDefault="00DC2AA7" w:rsidP="00DC2AA7">
      <w:pPr>
        <w:pStyle w:val="Default"/>
        <w:jc w:val="center"/>
        <w:rPr>
          <w:sz w:val="23"/>
          <w:szCs w:val="23"/>
        </w:rPr>
      </w:pPr>
    </w:p>
    <w:p w:rsidR="00DC2AA7" w:rsidRDefault="00DC2AA7" w:rsidP="00DC2AA7">
      <w:pPr>
        <w:pStyle w:val="Default"/>
        <w:jc w:val="center"/>
        <w:rPr>
          <w:sz w:val="23"/>
          <w:szCs w:val="23"/>
        </w:rPr>
      </w:pPr>
    </w:p>
    <w:p w:rsidR="00DC2AA7" w:rsidRDefault="00DC2AA7" w:rsidP="00DC2AA7">
      <w:pPr>
        <w:pStyle w:val="Default"/>
        <w:jc w:val="center"/>
        <w:rPr>
          <w:sz w:val="23"/>
          <w:szCs w:val="23"/>
        </w:rPr>
      </w:pPr>
    </w:p>
    <w:p w:rsidR="00DC2AA7" w:rsidRDefault="00DC2AA7" w:rsidP="00DC2AA7">
      <w:pPr>
        <w:pStyle w:val="Default"/>
        <w:jc w:val="center"/>
        <w:rPr>
          <w:sz w:val="23"/>
          <w:szCs w:val="23"/>
        </w:rPr>
      </w:pPr>
    </w:p>
    <w:p w:rsidR="00DC2AA7" w:rsidRDefault="00DC2AA7" w:rsidP="00DC2AA7">
      <w:pPr>
        <w:pStyle w:val="Default"/>
        <w:jc w:val="center"/>
        <w:rPr>
          <w:sz w:val="23"/>
          <w:szCs w:val="23"/>
        </w:rPr>
      </w:pPr>
    </w:p>
    <w:p w:rsidR="00DC2AA7" w:rsidRDefault="00DC2AA7" w:rsidP="00DC2AA7">
      <w:pPr>
        <w:pStyle w:val="Default"/>
        <w:jc w:val="center"/>
        <w:rPr>
          <w:sz w:val="23"/>
          <w:szCs w:val="23"/>
        </w:rPr>
      </w:pPr>
    </w:p>
    <w:p w:rsidR="00DC2AA7" w:rsidRDefault="00DC2AA7" w:rsidP="00DC2AA7">
      <w:pPr>
        <w:pStyle w:val="Default"/>
        <w:jc w:val="center"/>
        <w:rPr>
          <w:sz w:val="23"/>
          <w:szCs w:val="23"/>
        </w:rPr>
      </w:pPr>
    </w:p>
    <w:p w:rsidR="00DC2AA7" w:rsidRDefault="00DC2AA7" w:rsidP="00DC2AA7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Составила:</w:t>
      </w:r>
      <w:r w:rsidRPr="00DC2AA7">
        <w:rPr>
          <w:sz w:val="23"/>
          <w:szCs w:val="23"/>
        </w:rPr>
        <w:t xml:space="preserve"> </w:t>
      </w:r>
      <w:r>
        <w:rPr>
          <w:sz w:val="23"/>
          <w:szCs w:val="23"/>
        </w:rPr>
        <w:t>учитель химии</w:t>
      </w:r>
    </w:p>
    <w:p w:rsidR="00DC2AA7" w:rsidRDefault="00DC2AA7" w:rsidP="00DC2AA7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>Бочкова Елена Юрьевна.</w:t>
      </w:r>
    </w:p>
    <w:p w:rsidR="00DC2AA7" w:rsidRDefault="00DC2AA7" w:rsidP="00DC2AA7">
      <w:pPr>
        <w:pStyle w:val="Default"/>
        <w:jc w:val="right"/>
        <w:rPr>
          <w:sz w:val="23"/>
          <w:szCs w:val="23"/>
        </w:rPr>
      </w:pPr>
    </w:p>
    <w:p w:rsidR="00DC2AA7" w:rsidRDefault="00DC2AA7" w:rsidP="00DC2AA7">
      <w:pPr>
        <w:pStyle w:val="Default"/>
        <w:jc w:val="right"/>
        <w:rPr>
          <w:sz w:val="23"/>
          <w:szCs w:val="23"/>
        </w:rPr>
      </w:pPr>
    </w:p>
    <w:p w:rsidR="00DC2AA7" w:rsidRDefault="00DC2AA7" w:rsidP="00DC2AA7">
      <w:pPr>
        <w:pStyle w:val="Default"/>
        <w:jc w:val="right"/>
        <w:rPr>
          <w:sz w:val="23"/>
          <w:szCs w:val="23"/>
        </w:rPr>
      </w:pPr>
    </w:p>
    <w:p w:rsidR="00DC2AA7" w:rsidRDefault="00DC2AA7" w:rsidP="00DC2AA7">
      <w:pPr>
        <w:pStyle w:val="Default"/>
        <w:jc w:val="right"/>
        <w:rPr>
          <w:sz w:val="23"/>
          <w:szCs w:val="23"/>
        </w:rPr>
      </w:pPr>
    </w:p>
    <w:p w:rsidR="00DC2AA7" w:rsidRDefault="00DC2AA7" w:rsidP="00DC2AA7">
      <w:pPr>
        <w:pStyle w:val="Default"/>
        <w:jc w:val="right"/>
        <w:rPr>
          <w:sz w:val="23"/>
          <w:szCs w:val="23"/>
        </w:rPr>
      </w:pPr>
    </w:p>
    <w:p w:rsidR="00DC2AA7" w:rsidRDefault="00DC2AA7" w:rsidP="00DC2AA7">
      <w:pPr>
        <w:pStyle w:val="Default"/>
        <w:jc w:val="right"/>
        <w:rPr>
          <w:sz w:val="23"/>
          <w:szCs w:val="23"/>
        </w:rPr>
      </w:pPr>
    </w:p>
    <w:p w:rsidR="00DC2AA7" w:rsidRDefault="00DC2AA7" w:rsidP="00DC2AA7">
      <w:pPr>
        <w:pStyle w:val="Default"/>
        <w:jc w:val="right"/>
        <w:rPr>
          <w:sz w:val="23"/>
          <w:szCs w:val="23"/>
        </w:rPr>
      </w:pPr>
    </w:p>
    <w:p w:rsidR="00DC2AA7" w:rsidRDefault="00DC2AA7" w:rsidP="00DC2AA7">
      <w:pPr>
        <w:pStyle w:val="Default"/>
        <w:jc w:val="right"/>
        <w:rPr>
          <w:sz w:val="23"/>
          <w:szCs w:val="23"/>
        </w:rPr>
      </w:pPr>
    </w:p>
    <w:p w:rsidR="00DC2AA7" w:rsidRDefault="00DC2AA7" w:rsidP="00DC2AA7">
      <w:pPr>
        <w:pStyle w:val="Default"/>
        <w:jc w:val="right"/>
        <w:rPr>
          <w:sz w:val="23"/>
          <w:szCs w:val="23"/>
        </w:rPr>
      </w:pPr>
    </w:p>
    <w:p w:rsidR="00DC2AA7" w:rsidRDefault="00DC2AA7" w:rsidP="00DC2AA7">
      <w:pPr>
        <w:pStyle w:val="Default"/>
        <w:jc w:val="right"/>
        <w:rPr>
          <w:sz w:val="23"/>
          <w:szCs w:val="23"/>
        </w:rPr>
      </w:pPr>
    </w:p>
    <w:p w:rsidR="00DC2AA7" w:rsidRDefault="00DC2AA7" w:rsidP="00DC2AA7">
      <w:pPr>
        <w:pStyle w:val="Default"/>
        <w:jc w:val="right"/>
        <w:rPr>
          <w:sz w:val="23"/>
          <w:szCs w:val="23"/>
        </w:rPr>
      </w:pPr>
    </w:p>
    <w:p w:rsidR="00DC2AA7" w:rsidRDefault="00DC2AA7" w:rsidP="00DC2AA7">
      <w:pPr>
        <w:pStyle w:val="Default"/>
        <w:jc w:val="center"/>
        <w:rPr>
          <w:sz w:val="23"/>
          <w:szCs w:val="23"/>
        </w:rPr>
      </w:pPr>
      <w:proofErr w:type="spellStart"/>
      <w:r>
        <w:rPr>
          <w:sz w:val="23"/>
          <w:szCs w:val="23"/>
        </w:rPr>
        <w:t>Богородское</w:t>
      </w:r>
      <w:proofErr w:type="spellEnd"/>
    </w:p>
    <w:p w:rsidR="00DC2AA7" w:rsidRDefault="00DC2AA7" w:rsidP="00DC2AA7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2022 год</w:t>
      </w:r>
    </w:p>
    <w:p w:rsidR="00CF0998" w:rsidRDefault="00CF0998" w:rsidP="00DC2AA7">
      <w:pPr>
        <w:jc w:val="center"/>
      </w:pPr>
    </w:p>
    <w:p w:rsidR="00DC2AA7" w:rsidRPr="00DC2AA7" w:rsidRDefault="00DC2AA7" w:rsidP="00DC2AA7">
      <w:pPr>
        <w:pStyle w:val="Default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lastRenderedPageBreak/>
        <w:t>1</w:t>
      </w:r>
      <w:r w:rsidRPr="00DC2AA7">
        <w:rPr>
          <w:b/>
          <w:sz w:val="23"/>
          <w:szCs w:val="23"/>
        </w:rPr>
        <w:t xml:space="preserve">. </w:t>
      </w:r>
      <w:r>
        <w:rPr>
          <w:b/>
          <w:sz w:val="23"/>
          <w:szCs w:val="23"/>
        </w:rPr>
        <w:t>Учебный план.</w:t>
      </w:r>
    </w:p>
    <w:p w:rsidR="00DC2AA7" w:rsidRDefault="00DC2AA7" w:rsidP="00DC2AA7">
      <w:r>
        <w:rPr>
          <w:noProof/>
          <w:lang w:eastAsia="ru-RU"/>
        </w:rPr>
        <w:drawing>
          <wp:inline distT="0" distB="0" distL="0" distR="0">
            <wp:extent cx="6540776" cy="2170706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2544" cy="2171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AA7" w:rsidRDefault="00DC2AA7" w:rsidP="00DC2AA7">
      <w:pPr>
        <w:pStyle w:val="Default"/>
        <w:jc w:val="center"/>
        <w:rPr>
          <w:b/>
          <w:sz w:val="23"/>
          <w:szCs w:val="23"/>
        </w:rPr>
      </w:pPr>
      <w:r w:rsidRPr="00DC2AA7">
        <w:rPr>
          <w:b/>
          <w:sz w:val="23"/>
          <w:szCs w:val="23"/>
        </w:rPr>
        <w:t>2. Календарный учебный график</w:t>
      </w:r>
      <w:r>
        <w:rPr>
          <w:b/>
          <w:sz w:val="23"/>
          <w:szCs w:val="23"/>
        </w:rPr>
        <w:t>.</w:t>
      </w:r>
    </w:p>
    <w:p w:rsidR="00DC2AA7" w:rsidRPr="00DC2AA7" w:rsidRDefault="00DC2AA7" w:rsidP="00DC2AA7">
      <w:pPr>
        <w:pStyle w:val="Default"/>
        <w:jc w:val="center"/>
        <w:rPr>
          <w:b/>
          <w:sz w:val="23"/>
          <w:szCs w:val="23"/>
        </w:rPr>
      </w:pP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Дата начала реализации программы: 01.09.2022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Продолжительность реализации программы: 35 учебных недель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Количество учебных занятий: 70 часов (2 занятия в неделю) </w:t>
      </w:r>
    </w:p>
    <w:p w:rsidR="00DC2AA7" w:rsidRDefault="00DC2AA7" w:rsidP="00DC2AA7">
      <w:pPr>
        <w:pStyle w:val="Default"/>
        <w:rPr>
          <w:b/>
          <w:bCs/>
          <w:sz w:val="23"/>
          <w:szCs w:val="23"/>
        </w:rPr>
      </w:pPr>
    </w:p>
    <w:p w:rsidR="00DC2AA7" w:rsidRDefault="00DC2AA7" w:rsidP="00DC2AA7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3.Рабочая программа.</w:t>
      </w:r>
    </w:p>
    <w:p w:rsidR="00DC2AA7" w:rsidRDefault="00DC2AA7" w:rsidP="00DC2AA7">
      <w:pPr>
        <w:pStyle w:val="Default"/>
        <w:jc w:val="center"/>
        <w:rPr>
          <w:sz w:val="23"/>
          <w:szCs w:val="23"/>
        </w:rPr>
      </w:pP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Планируемые результаты освоения учебного предмета «Химия и жизнь»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Личностные результаты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Обучающийся получит возможность для формирования следующих личностных УУД: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определение мотивации изучения учебного материала;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оценивание усваиваемого учебного материала, исходя из социальных и личностных ценностей;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повышение своего образовательного уровня и уровня готовности к изучению основных исторических событий, связанных с развитием химии и общества;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знание правил поведения в чрезвычайных ситуациях;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оценивание социальной значимости профессий, связанных с химией;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владение правилами безопасного обращения с химическими веществами и оборудованием, проявление экологической культуры. </w:t>
      </w:r>
    </w:p>
    <w:p w:rsidR="00DC2AA7" w:rsidRDefault="00DC2AA7" w:rsidP="00DC2AA7">
      <w:pPr>
        <w:pStyle w:val="Default"/>
        <w:rPr>
          <w:sz w:val="23"/>
          <w:szCs w:val="23"/>
        </w:rPr>
      </w:pP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Метапредметные результаты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Регулятивные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Обучающийся получит возможность для формирования следующих регулятивных УУД: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целеполагание, включая постановку новых целей, преобразование практической задачи в познавательную, самостоятельный анализ условий достижения цели на основе учёта выделенных учителем ориентиров действия в новом учебном материале;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планирование пути достижения целей; </w:t>
      </w:r>
      <w:proofErr w:type="spellStart"/>
      <w:r>
        <w:rPr>
          <w:sz w:val="23"/>
          <w:szCs w:val="23"/>
        </w:rPr>
        <w:t>устанавление</w:t>
      </w:r>
      <w:proofErr w:type="spellEnd"/>
      <w:r>
        <w:rPr>
          <w:sz w:val="23"/>
          <w:szCs w:val="23"/>
        </w:rPr>
        <w:t xml:space="preserve"> целевых приоритетов, выделение альтернативных способов достижения цели и выбор наиболее эффективного способа;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умение самостоятельно контролировать своё время и управлять им;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умение принимать решения в проблемной ситуации;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постановка учебных задач, составление плана и последовательности действий;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организация рабочего места при выполнении химического эксперимента;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прогнозирование результатов обучения, оценивание усвоенного материала, оценка качества и уровня полученных знаний, коррекция плана и способа действия при необходимости.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Познавательные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Обучающийся получит возможность для формирования следующих познавательных УУД: </w:t>
      </w:r>
    </w:p>
    <w:p w:rsidR="00DC2AA7" w:rsidRP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поиск и выделение информации; </w:t>
      </w:r>
    </w:p>
    <w:p w:rsidR="00DC2AA7" w:rsidRDefault="00DC2AA7" w:rsidP="00DC2AA7">
      <w:pPr>
        <w:pStyle w:val="Default"/>
        <w:spacing w:after="28"/>
        <w:rPr>
          <w:sz w:val="23"/>
          <w:szCs w:val="23"/>
        </w:rPr>
      </w:pPr>
      <w:r>
        <w:rPr>
          <w:sz w:val="23"/>
          <w:szCs w:val="23"/>
        </w:rPr>
        <w:t xml:space="preserve">анализ условий и требований задачи, выбор, сопоставление и обоснование способа решения задачи; </w:t>
      </w:r>
    </w:p>
    <w:p w:rsidR="00DC2AA7" w:rsidRDefault="00DC2AA7" w:rsidP="00DC2AA7">
      <w:pPr>
        <w:pStyle w:val="Default"/>
        <w:spacing w:after="28"/>
        <w:rPr>
          <w:sz w:val="23"/>
          <w:szCs w:val="23"/>
        </w:rPr>
      </w:pPr>
      <w:r>
        <w:rPr>
          <w:sz w:val="23"/>
          <w:szCs w:val="23"/>
        </w:rPr>
        <w:t xml:space="preserve">выбор наиболее эффективных способов решения задачи в зависимости от конкретных условий; </w:t>
      </w:r>
    </w:p>
    <w:p w:rsidR="00DC2AA7" w:rsidRDefault="00DC2AA7" w:rsidP="00DC2AA7">
      <w:pPr>
        <w:pStyle w:val="Default"/>
        <w:spacing w:after="28"/>
        <w:rPr>
          <w:sz w:val="23"/>
          <w:szCs w:val="23"/>
        </w:rPr>
      </w:pPr>
      <w:r>
        <w:rPr>
          <w:sz w:val="23"/>
          <w:szCs w:val="23"/>
        </w:rPr>
        <w:t xml:space="preserve">выдвижение и обоснование гипотезы, выбор способа её проверки; </w:t>
      </w:r>
    </w:p>
    <w:p w:rsidR="00DC2AA7" w:rsidRDefault="00DC2AA7" w:rsidP="00DC2AA7">
      <w:pPr>
        <w:pStyle w:val="Default"/>
        <w:spacing w:after="28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самостоятельное создание алгоритма деятельности при решении проблем творческого и поискового характера; </w:t>
      </w:r>
    </w:p>
    <w:p w:rsidR="00DC2AA7" w:rsidRDefault="00DC2AA7" w:rsidP="00DC2AA7">
      <w:pPr>
        <w:pStyle w:val="Default"/>
        <w:spacing w:after="28"/>
        <w:rPr>
          <w:sz w:val="23"/>
          <w:szCs w:val="23"/>
        </w:rPr>
      </w:pPr>
      <w:r>
        <w:rPr>
          <w:sz w:val="23"/>
          <w:szCs w:val="23"/>
        </w:rPr>
        <w:t xml:space="preserve">умения характеризовать вещества по составу, строению и свойствам; </w:t>
      </w:r>
    </w:p>
    <w:p w:rsidR="00DC2AA7" w:rsidRDefault="00DC2AA7" w:rsidP="00DC2AA7">
      <w:pPr>
        <w:pStyle w:val="Default"/>
        <w:spacing w:after="28"/>
        <w:rPr>
          <w:sz w:val="23"/>
          <w:szCs w:val="23"/>
        </w:rPr>
      </w:pPr>
      <w:r>
        <w:rPr>
          <w:sz w:val="23"/>
          <w:szCs w:val="23"/>
        </w:rPr>
        <w:t xml:space="preserve">описывание свойств: твёрдых, жидких, газообразных веществ, выделение их существенных признаков; </w:t>
      </w:r>
    </w:p>
    <w:p w:rsidR="00DC2AA7" w:rsidRDefault="00DC2AA7" w:rsidP="00DC2AA7">
      <w:pPr>
        <w:pStyle w:val="Default"/>
        <w:spacing w:after="28"/>
        <w:rPr>
          <w:sz w:val="23"/>
          <w:szCs w:val="23"/>
        </w:rPr>
      </w:pPr>
      <w:r>
        <w:rPr>
          <w:sz w:val="23"/>
          <w:szCs w:val="23"/>
        </w:rPr>
        <w:t xml:space="preserve">изображение состава простейших веществ с помощью химических формул и сущности химических реакций с помощью химических уравнений; </w:t>
      </w:r>
    </w:p>
    <w:p w:rsidR="00DC2AA7" w:rsidRDefault="00DC2AA7" w:rsidP="00DC2AA7">
      <w:pPr>
        <w:pStyle w:val="Default"/>
        <w:spacing w:after="28"/>
        <w:rPr>
          <w:sz w:val="23"/>
          <w:szCs w:val="23"/>
        </w:rPr>
      </w:pPr>
      <w:r>
        <w:rPr>
          <w:sz w:val="23"/>
          <w:szCs w:val="23"/>
        </w:rPr>
        <w:t xml:space="preserve">проведение наблюдений, описание признаков и условий течения химических реакций, выполнение химического эксперимента, выводы на основе анализа наблюдений за экспериментом, решение задач, получение химической информации из различных источников; </w:t>
      </w:r>
    </w:p>
    <w:p w:rsidR="00DC2AA7" w:rsidRDefault="00DC2AA7" w:rsidP="00DC2AA7">
      <w:pPr>
        <w:pStyle w:val="Default"/>
        <w:spacing w:after="28"/>
        <w:rPr>
          <w:sz w:val="23"/>
          <w:szCs w:val="23"/>
        </w:rPr>
      </w:pPr>
      <w:r>
        <w:rPr>
          <w:sz w:val="23"/>
          <w:szCs w:val="23"/>
        </w:rPr>
        <w:t xml:space="preserve">умение организовывать исследование с целью проверки гипотез; </w:t>
      </w:r>
    </w:p>
    <w:p w:rsidR="00DC2AA7" w:rsidRDefault="00DC2AA7" w:rsidP="00DC2AA7">
      <w:pPr>
        <w:pStyle w:val="Default"/>
        <w:spacing w:after="28"/>
        <w:rPr>
          <w:sz w:val="23"/>
          <w:szCs w:val="23"/>
        </w:rPr>
      </w:pPr>
      <w:r>
        <w:rPr>
          <w:sz w:val="23"/>
          <w:szCs w:val="23"/>
        </w:rPr>
        <w:t xml:space="preserve">умение делать умозаключения (индуктивное и по аналогии) и выводы;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умение объективно оценивать информацию о веществах и химических процессах, критически относиться к псевдонаучной информации.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Коммуникативные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Обучающийся получит возможность для формирования следующих коммуникативных УУД: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полное и точное выражение своих мыслей в соответствии с задачами и условиями коммуникации;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адекватное использование речевых средств для участия в дискуссии и аргументации своей позиции, умение представлять конкретное содержание с сообщением его в письменной и устной форме, определение способов взаимодействия, сотрудничество в поиске и сборе информации;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определение способов взаимодействия, сотрудничество в поиске и сборе информации, участие в диалоге, планирование общих способов работы, проявление уважительного отношения к другим учащимся;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описание содержания выполняемых действий с целью ориентировки в предметно- практической деятельности;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умения учитывать разные мнения и стремиться к координации различных позиций в сотрудничестве;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формулировать собственное мнение и позицию, аргументировать и координировать её с позициями партнёров в сотрудничестве при выработке общего решения в совместной деятельности;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осуществлять взаимный контроль и оказывать в сотрудничестве необходимую взаимопомощь;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планировать общие способы работы; осуществлять контроль, коррекцию, оценку действий партнёра, уметь убеждать;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использовать адекватные языковые средства для отображения своих чувств, мыслей, мотивов и потребностей; отображать в речи (описание, объяснение) содержание совершаемых действий, как в форме громкой социализированной речи, так и в форме внутренней речи;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развивать коммуникативную компетенцию, используя средства устной и письменной коммуникации при работе с текстами учебника и дополнительной литературой, справочными таблицами, проявлять готовность к уважению иной точки зрения при обсуждении результатов выполненной работы. </w:t>
      </w:r>
    </w:p>
    <w:p w:rsidR="00DC2AA7" w:rsidRDefault="00DC2AA7" w:rsidP="00DC2AA7">
      <w:pPr>
        <w:pStyle w:val="Default"/>
        <w:rPr>
          <w:sz w:val="23"/>
          <w:szCs w:val="23"/>
        </w:rPr>
      </w:pP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Предметные результаты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Обучающийся научится: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применять основные методы познания: наблюдение, измерение, эксперимент;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описывать свойства твёрдых, жидких, газообразных веществ, выделяя их существенные признаки;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раскрывать смысл закона сохранения массы веществ, атомно-молекулярной теории;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различать химические и физические явления, называть признаки и условия протекания химических реакций; </w:t>
      </w:r>
    </w:p>
    <w:p w:rsidR="00DC2AA7" w:rsidRP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соблюдать правила безопасной работы при проведении опытов;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пользоваться лабораторным оборудованием и посудой;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получать, собирать газообразные вещества и распознавать их;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характеризовать физические и химические свойства основных классов неорганических соединений, проводить опыты, подтверждающие химические свойства изученных классов неорганических веществ;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раскрывать смысл понятия «раствор», вычислять массовую долю растворённого вещества в растворе, готовить растворы с определённой массовой долей растворённого вещества;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характеризовать зависимость физических свойств веществ от типа кристаллической решётки, определять вид химической связи в неорганических соединениях;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раскрывать основные положения теории электролитической диссоциации, составлять уравнения электролитической диссоциации кислот, щелочей, солей и реакций ионного обмена;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раскрывать сущность окислительно-восстановительных реакций, определять окислитель и восстановитель, составлять уравнения окислительно-восстановительных реакций;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называть факторы, влияющие на скорость химической реакции;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характеризовать взаимосвязь между составом, строением и свойствами неметаллов и металлов;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проводить опыты по получению и изучению химических свойств различных веществ;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грамотно обращаться с веществами в повседневной жизни. </w:t>
      </w:r>
    </w:p>
    <w:p w:rsidR="00DC2AA7" w:rsidRPr="00DC2AA7" w:rsidRDefault="00DC2AA7" w:rsidP="00DC2AA7">
      <w:pPr>
        <w:pStyle w:val="Default"/>
        <w:rPr>
          <w:i/>
          <w:sz w:val="23"/>
          <w:szCs w:val="23"/>
        </w:rPr>
      </w:pPr>
      <w:r w:rsidRPr="00DC2AA7">
        <w:rPr>
          <w:i/>
          <w:sz w:val="23"/>
          <w:szCs w:val="23"/>
        </w:rPr>
        <w:t xml:space="preserve">Обучающийся получит возможность научиться: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выдвигать и проверять экспериментально гипотезы о химических свойствах веществ на основе их состава и строения, их способности вступать в химические реакции, о характере и продуктах различных химических реакций;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характеризовать вещества по составу, строению и свойствам, устанавливать причинно-следственные связи между данными характеристиками вещества;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составлять молекулярные и полные ионные уравнения по сокращённым ионным уравнениям;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прогнозировать способность вещества проявлять окислительные или восстановительные свойства с учётом степеней окисления элементов, входящих в его состав;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выдвигать и проверять экспериментально гипотезы о результатах воздействия различных факторов на изменение скорости химической реакции;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использовать приобретённые знания для экологически грамотного поведения в окружающей среде;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использовать приобретённые ключевые компетенции при выполнении проектов и решении учебно-исследовательских задач по изучению свойств, способов получения и распознавания веществ;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объективно оценивать информацию о веществах и химических процессах;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осознавать значение теоретических знаний по химии для практической деятельности человека;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создавать модели и схемы для решения учебных и познавательных задач; понимать необходимость соблюдения предписаний, предлагаемых в инструкциях по использованию лекарств, средств бытовой химии и др. </w:t>
      </w:r>
    </w:p>
    <w:p w:rsidR="00DC2AA7" w:rsidRDefault="00DC2AA7" w:rsidP="00DC2AA7">
      <w:pPr>
        <w:pStyle w:val="Default"/>
        <w:rPr>
          <w:sz w:val="23"/>
          <w:szCs w:val="23"/>
        </w:rPr>
      </w:pP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Формы контроля: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Контроль результатов обучения в соответствии с данной ОП проводится в форме письменных и экспериментальных работ, предполагается проведение промежуточной и итоговой аттестации.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Промежуточная аттестация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Для осуществления промежуточной аттестации используются контрольно-оценочные материалы, отбор содержания которых ориентирован на проверку уровня усвоения системы знаний и умений — инвариантного ядра содержания действующих образовательной программы по химии для общеобразовательных организаций. Задания промежуточной аттестации включают материал основных разделов курса химии. </w:t>
      </w:r>
    </w:p>
    <w:p w:rsidR="00DC2AA7" w:rsidRPr="00DC2AA7" w:rsidRDefault="00DC2AA7" w:rsidP="00DC2AA7">
      <w:pPr>
        <w:pStyle w:val="Default"/>
        <w:rPr>
          <w:b/>
          <w:i/>
          <w:sz w:val="23"/>
          <w:szCs w:val="23"/>
        </w:rPr>
      </w:pPr>
      <w:r w:rsidRPr="00DC2AA7">
        <w:rPr>
          <w:b/>
          <w:i/>
          <w:sz w:val="23"/>
          <w:szCs w:val="23"/>
        </w:rPr>
        <w:t xml:space="preserve">Итоговая аттестация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Для осуществления итоговой аттестации используются </w:t>
      </w:r>
      <w:proofErr w:type="spellStart"/>
      <w:r>
        <w:rPr>
          <w:sz w:val="23"/>
          <w:szCs w:val="23"/>
        </w:rPr>
        <w:t>КИМы</w:t>
      </w:r>
      <w:proofErr w:type="spellEnd"/>
      <w:r>
        <w:rPr>
          <w:sz w:val="23"/>
          <w:szCs w:val="23"/>
        </w:rPr>
        <w:t xml:space="preserve">, содержание которых ориентировано на проверку уровня усвоения знаний и определяется системой требований к подготовке выпускников основной школы. </w:t>
      </w:r>
    </w:p>
    <w:p w:rsidR="00DC2AA7" w:rsidRDefault="00DC2AA7" w:rsidP="00DC2AA7">
      <w:pPr>
        <w:pStyle w:val="Default"/>
        <w:rPr>
          <w:b/>
          <w:bCs/>
          <w:sz w:val="23"/>
          <w:szCs w:val="23"/>
        </w:rPr>
      </w:pPr>
    </w:p>
    <w:p w:rsidR="00DC2AA7" w:rsidRDefault="00DC2AA7" w:rsidP="00DC2AA7">
      <w:pPr>
        <w:pStyle w:val="Default"/>
        <w:rPr>
          <w:b/>
          <w:bCs/>
          <w:sz w:val="23"/>
          <w:szCs w:val="23"/>
        </w:rPr>
      </w:pPr>
    </w:p>
    <w:p w:rsidR="00DC2AA7" w:rsidRDefault="00DC2AA7" w:rsidP="00DC2AA7">
      <w:pPr>
        <w:pStyle w:val="Default"/>
        <w:rPr>
          <w:b/>
          <w:bCs/>
          <w:sz w:val="23"/>
          <w:szCs w:val="23"/>
        </w:rPr>
      </w:pPr>
    </w:p>
    <w:p w:rsidR="00DC2AA7" w:rsidRDefault="00DC2AA7" w:rsidP="00DC2AA7">
      <w:pPr>
        <w:pStyle w:val="Default"/>
        <w:rPr>
          <w:b/>
          <w:bCs/>
          <w:sz w:val="23"/>
          <w:szCs w:val="23"/>
        </w:rPr>
      </w:pPr>
    </w:p>
    <w:p w:rsidR="00DC2AA7" w:rsidRDefault="00DC2AA7" w:rsidP="00DC2AA7">
      <w:pPr>
        <w:pStyle w:val="Default"/>
        <w:rPr>
          <w:b/>
          <w:bCs/>
          <w:sz w:val="23"/>
          <w:szCs w:val="23"/>
        </w:rPr>
      </w:pPr>
    </w:p>
    <w:p w:rsidR="00DC2AA7" w:rsidRDefault="00DC2AA7" w:rsidP="00DC2AA7">
      <w:pPr>
        <w:pStyle w:val="Default"/>
        <w:rPr>
          <w:b/>
          <w:bCs/>
          <w:sz w:val="23"/>
          <w:szCs w:val="23"/>
        </w:rPr>
      </w:pPr>
    </w:p>
    <w:p w:rsidR="00DC2AA7" w:rsidRDefault="00DC2AA7" w:rsidP="00DC2AA7">
      <w:pPr>
        <w:pStyle w:val="Default"/>
        <w:rPr>
          <w:b/>
          <w:bCs/>
          <w:sz w:val="23"/>
          <w:szCs w:val="23"/>
        </w:rPr>
      </w:pPr>
    </w:p>
    <w:p w:rsidR="00DC2AA7" w:rsidRDefault="00DC2AA7" w:rsidP="00DC2AA7">
      <w:pPr>
        <w:pStyle w:val="Default"/>
        <w:rPr>
          <w:b/>
          <w:bCs/>
          <w:sz w:val="23"/>
          <w:szCs w:val="23"/>
        </w:rPr>
      </w:pPr>
    </w:p>
    <w:p w:rsidR="00DC2AA7" w:rsidRDefault="00DC2AA7" w:rsidP="00DC2AA7">
      <w:pPr>
        <w:pStyle w:val="Default"/>
        <w:rPr>
          <w:b/>
          <w:bCs/>
          <w:sz w:val="23"/>
          <w:szCs w:val="23"/>
        </w:rPr>
      </w:pPr>
    </w:p>
    <w:p w:rsidR="00DC2AA7" w:rsidRDefault="00DC2AA7" w:rsidP="00DC2AA7">
      <w:pPr>
        <w:pStyle w:val="Default"/>
        <w:rPr>
          <w:b/>
          <w:bCs/>
          <w:sz w:val="23"/>
          <w:szCs w:val="23"/>
        </w:rPr>
      </w:pPr>
    </w:p>
    <w:p w:rsidR="00DC2AA7" w:rsidRDefault="00DC2AA7" w:rsidP="00DC2AA7">
      <w:pPr>
        <w:pStyle w:val="Default"/>
        <w:rPr>
          <w:b/>
          <w:bCs/>
          <w:sz w:val="23"/>
          <w:szCs w:val="23"/>
        </w:rPr>
      </w:pPr>
    </w:p>
    <w:p w:rsidR="00DC2AA7" w:rsidRDefault="00DC2AA7" w:rsidP="00DC2AA7">
      <w:pPr>
        <w:pStyle w:val="Default"/>
        <w:rPr>
          <w:b/>
          <w:bCs/>
          <w:sz w:val="23"/>
          <w:szCs w:val="23"/>
        </w:rPr>
      </w:pPr>
    </w:p>
    <w:p w:rsidR="00DC2AA7" w:rsidRDefault="00DC2AA7" w:rsidP="00DC2AA7">
      <w:pPr>
        <w:pStyle w:val="Default"/>
        <w:rPr>
          <w:b/>
          <w:bCs/>
          <w:sz w:val="23"/>
          <w:szCs w:val="23"/>
        </w:rPr>
      </w:pPr>
    </w:p>
    <w:p w:rsidR="00DC2AA7" w:rsidRDefault="00DC2AA7" w:rsidP="00DC2AA7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>Содержание программы.</w:t>
      </w:r>
    </w:p>
    <w:p w:rsidR="00DC2AA7" w:rsidRDefault="00DC2AA7" w:rsidP="00DC2AA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Раздел 1. Химия в центре естествознания (8 ч.)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Тема «Химия в центре естествознания» актуализирует знания обучающихся об интегрирующей роли химии в системе естественных наук, значимости этого предмета для успешного освоения смежных предметов.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Рассматриваются понятия – эксперимент, наблюдение, измерение, описание, моделирование, гипотеза, вывод.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Техника безопасности в кабинете химии. Лабораторное оборудование. Знакомство с раздаточным оборудованием для практических и лабораторных работ. Посуда, еѐ виды и назначение.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Обращение с кислотами, щелочами, ядовитыми веществами. Меры первой помощи при химических ожогах и отравлениях. Выработка навыков безопасной работы.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В процессе изучения темы обучающиеся получают представление о: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строении атома;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принципах построения периодической системы элементов Д.И. Менделеева;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прогнозировании химических свойств элементов, исходя из строения соответствующих атомов;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природе и характеристиках химической связи.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Раздел 2. «Явления, происходящие с веществами» (20 ч.).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Тема «Явления, происходящие с веществами» актуализирует знания учащихся о физических и химических явлениях, полученные на уроках по другим предметам. Химия является не просто суммой сведений о веществах и процессах, а упорядоченной, постоянно развивающейся системой знаний, которая имеет социальное значение и свое место в ряду других наук. Химия решает </w:t>
      </w:r>
      <w:proofErr w:type="spellStart"/>
      <w:r>
        <w:rPr>
          <w:sz w:val="23"/>
          <w:szCs w:val="23"/>
        </w:rPr>
        <w:t>д</w:t>
      </w:r>
      <w:proofErr w:type="spellEnd"/>
      <w:r>
        <w:rPr>
          <w:sz w:val="23"/>
          <w:szCs w:val="23"/>
        </w:rPr>
        <w:t xml:space="preserve"> в у е </w:t>
      </w:r>
      <w:proofErr w:type="spellStart"/>
      <w:r>
        <w:rPr>
          <w:sz w:val="23"/>
          <w:szCs w:val="23"/>
        </w:rPr>
        <w:t>д</w:t>
      </w:r>
      <w:proofErr w:type="spellEnd"/>
      <w:r>
        <w:rPr>
          <w:sz w:val="23"/>
          <w:szCs w:val="23"/>
        </w:rPr>
        <w:t xml:space="preserve"> и </w:t>
      </w:r>
      <w:proofErr w:type="spellStart"/>
      <w:r>
        <w:rPr>
          <w:sz w:val="23"/>
          <w:szCs w:val="23"/>
        </w:rPr>
        <w:t>н</w:t>
      </w:r>
      <w:proofErr w:type="spellEnd"/>
      <w:r>
        <w:rPr>
          <w:sz w:val="23"/>
          <w:szCs w:val="23"/>
        </w:rPr>
        <w:t xml:space="preserve"> у </w:t>
      </w:r>
      <w:proofErr w:type="spellStart"/>
      <w:r>
        <w:rPr>
          <w:sz w:val="23"/>
          <w:szCs w:val="23"/>
        </w:rPr>
        <w:t>ю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з</w:t>
      </w:r>
      <w:proofErr w:type="spellEnd"/>
      <w:r>
        <w:rPr>
          <w:sz w:val="23"/>
          <w:szCs w:val="23"/>
        </w:rPr>
        <w:t xml:space="preserve"> а </w:t>
      </w:r>
      <w:proofErr w:type="spellStart"/>
      <w:r>
        <w:rPr>
          <w:sz w:val="23"/>
          <w:szCs w:val="23"/>
        </w:rPr>
        <w:t>д</w:t>
      </w:r>
      <w:proofErr w:type="spellEnd"/>
      <w:r>
        <w:rPr>
          <w:sz w:val="23"/>
          <w:szCs w:val="23"/>
        </w:rPr>
        <w:t xml:space="preserve"> а ч у — получение веществ с заданными свойствами (на это направлена производственная деятельность человека) и выявление способов управления свойствами вещества (на реализацию этого направлена познавательная, теоретическая деятельность человека).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Химическая реакция. Признаки химических реакций. Принципы графического отображения реакций. Химические уравнения. Термодинамика химических реакций. Скорость химических реакций. Обратимые (равновесные) и необратимые химические реакции. Механизмы химических реакций. Катализ – как метод ускорения химической реакции. Электролитическая диссоциация.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Равновесия в растворах. Их роль в жизнедеятельности организмов. Гомеостаз.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Электрохимические процессы в растворах.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В рамках практических занятий обучающиеся: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усваивают основные понятия химической термодинамики и биоэнергетики;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определяют тепловые эффекты химических реакций различными методами;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получают представление о кинетических закономерностях биохимических реакций;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проводят исследование влияние различных факторов на скорость химических реакций и смещение химического равновесия, получают представление об основных положениях теории электролитической диссоциации;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изучают свойства растворов сильных и слабых электролитов;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получают навыки расчета и определение </w:t>
      </w:r>
      <w:proofErr w:type="spellStart"/>
      <w:r>
        <w:rPr>
          <w:sz w:val="23"/>
          <w:szCs w:val="23"/>
        </w:rPr>
        <w:t>рН</w:t>
      </w:r>
      <w:proofErr w:type="spellEnd"/>
      <w:r>
        <w:rPr>
          <w:sz w:val="23"/>
          <w:szCs w:val="23"/>
        </w:rPr>
        <w:t xml:space="preserve"> для растворов кислот и оснований;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получают представление об основах водно-электролитного баланса в живых организмах и методах его определения;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изучают особенности биохимических окислительно-восстановительных процессов;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изучают механизм электрической проводимости растворов электролитов, применение кондуктометрии в медицине, понятие </w:t>
      </w:r>
      <w:proofErr w:type="spellStart"/>
      <w:r>
        <w:rPr>
          <w:sz w:val="23"/>
          <w:szCs w:val="23"/>
        </w:rPr>
        <w:t>биоимпеданса</w:t>
      </w:r>
      <w:proofErr w:type="spellEnd"/>
      <w:r>
        <w:rPr>
          <w:sz w:val="23"/>
          <w:szCs w:val="23"/>
        </w:rPr>
        <w:t xml:space="preserve">;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получают представление об основах потенциометрии и ее практического применения в медицине.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Раздел 3. « Вещества вокруг нас» (30 ч.).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Основные компоненты пищи. Витамины, их роль в процессах жизнедеятельности. Состав продуктов питания. Пищевые добавки. Лекарственные препараты. Домашняя аптечка, ее содержимое. Правила использования и хранения лекарств. Бытовые химикаты, их классификация на основе применения. Правила обращения с препаратами бытовой химии. Оказание первой помощи при отравлениях и ожогах. Азбука химчистки. Техника выведения пятен. Состав косметических средств. Классификация косметических средств. Строительные материалы. Профессии, связанные с изучением химии. Великие химики и их открытия.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Раздел 4. Творческие проекты (12 ч.).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Перечень тем учебно-исследовательской и проектной деятельности школьников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1. Изучение щелочности различных сортов мыла и моющих средств.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2. Индикаторные свойства различных растений и цветов (с определением </w:t>
      </w:r>
      <w:proofErr w:type="spellStart"/>
      <w:r>
        <w:rPr>
          <w:sz w:val="23"/>
          <w:szCs w:val="23"/>
        </w:rPr>
        <w:t>рН</w:t>
      </w:r>
      <w:proofErr w:type="spellEnd"/>
      <w:r>
        <w:rPr>
          <w:sz w:val="23"/>
          <w:szCs w:val="23"/>
        </w:rPr>
        <w:t xml:space="preserve"> растворов).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3. Определение качества хлебопекарной муки и хлеба.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4. Определение качества кисломолочных продуктов.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5. Определение зависимости изменения </w:t>
      </w:r>
      <w:proofErr w:type="spellStart"/>
      <w:r>
        <w:rPr>
          <w:sz w:val="23"/>
          <w:szCs w:val="23"/>
        </w:rPr>
        <w:t>рН</w:t>
      </w:r>
      <w:proofErr w:type="spellEnd"/>
      <w:r>
        <w:rPr>
          <w:sz w:val="23"/>
          <w:szCs w:val="23"/>
        </w:rPr>
        <w:t xml:space="preserve"> цельного и пастеризованного молока от сроков хранения.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6. Изучение эффективности различных солевых грелок.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7. Конструирование «химических грелок», основанных на химических реакциях.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8. Синтез «малахита» в различных условиях.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9. Изучение коррозии железа в различных условиях.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10. Влияние света и кислорода на скорость разложения раствора иодида калия.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11. Определение качества водопроводной воды.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12. Жёсткость воды. Способы определения жёсткости воды.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13. Бумажная хроматография. </w:t>
      </w:r>
      <w:proofErr w:type="spellStart"/>
      <w:r>
        <w:rPr>
          <w:sz w:val="23"/>
          <w:szCs w:val="23"/>
        </w:rPr>
        <w:t>Хроматографическое</w:t>
      </w:r>
      <w:proofErr w:type="spellEnd"/>
      <w:r>
        <w:rPr>
          <w:sz w:val="23"/>
          <w:szCs w:val="23"/>
        </w:rPr>
        <w:t xml:space="preserve"> разделение веществ.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14. Хрустальное стекло. Можно ли использовать для хранения пищи? </w:t>
      </w:r>
    </w:p>
    <w:p w:rsidR="00DC2AA7" w:rsidRDefault="00DC2AA7" w:rsidP="00DC2AA7">
      <w:pPr>
        <w:pStyle w:val="Default"/>
        <w:rPr>
          <w:sz w:val="23"/>
          <w:szCs w:val="23"/>
        </w:rPr>
      </w:pP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ru-RU"/>
        </w:rPr>
        <w:drawing>
          <wp:inline distT="0" distB="0" distL="0" distR="0">
            <wp:extent cx="6604386" cy="5629523"/>
            <wp:effectExtent l="19050" t="0" r="5964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124" cy="562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AA7" w:rsidRDefault="00DC2AA7" w:rsidP="00DC2AA7">
      <w:pPr>
        <w:pStyle w:val="Default"/>
        <w:rPr>
          <w:sz w:val="23"/>
          <w:szCs w:val="23"/>
        </w:rPr>
      </w:pPr>
    </w:p>
    <w:p w:rsidR="00DC2AA7" w:rsidRDefault="00DC2AA7" w:rsidP="00DC2AA7">
      <w:pPr>
        <w:pStyle w:val="Default"/>
        <w:rPr>
          <w:sz w:val="23"/>
          <w:szCs w:val="23"/>
        </w:rPr>
      </w:pPr>
    </w:p>
    <w:p w:rsidR="00DC2AA7" w:rsidRDefault="00DC2AA7" w:rsidP="00DC2AA7">
      <w:pPr>
        <w:pStyle w:val="Default"/>
        <w:rPr>
          <w:sz w:val="23"/>
          <w:szCs w:val="23"/>
        </w:rPr>
      </w:pPr>
    </w:p>
    <w:p w:rsidR="00DC2AA7" w:rsidRDefault="00DC2AA7" w:rsidP="00DC2AA7">
      <w:pPr>
        <w:pStyle w:val="Default"/>
        <w:rPr>
          <w:sz w:val="23"/>
          <w:szCs w:val="23"/>
        </w:rPr>
      </w:pPr>
    </w:p>
    <w:p w:rsidR="00DC2AA7" w:rsidRDefault="00DC2AA7" w:rsidP="00DC2AA7">
      <w:pPr>
        <w:pStyle w:val="Default"/>
        <w:rPr>
          <w:sz w:val="23"/>
          <w:szCs w:val="23"/>
        </w:rPr>
      </w:pPr>
    </w:p>
    <w:p w:rsidR="00DC2AA7" w:rsidRDefault="00DC2AA7" w:rsidP="00DC2AA7">
      <w:pPr>
        <w:pStyle w:val="Default"/>
        <w:rPr>
          <w:sz w:val="23"/>
          <w:szCs w:val="23"/>
        </w:rPr>
      </w:pPr>
    </w:p>
    <w:p w:rsidR="00DC2AA7" w:rsidRDefault="00DC2AA7" w:rsidP="00DC2AA7">
      <w:pPr>
        <w:pStyle w:val="Default"/>
        <w:rPr>
          <w:sz w:val="23"/>
          <w:szCs w:val="23"/>
        </w:rPr>
      </w:pP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ru-RU"/>
        </w:rPr>
        <w:lastRenderedPageBreak/>
        <w:drawing>
          <wp:inline distT="0" distB="0" distL="0" distR="0">
            <wp:extent cx="6699885" cy="9077325"/>
            <wp:effectExtent l="1905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877" cy="9082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AA7" w:rsidRDefault="00DC2AA7" w:rsidP="00DC2AA7">
      <w:pPr>
        <w:pStyle w:val="Default"/>
        <w:rPr>
          <w:sz w:val="23"/>
          <w:szCs w:val="23"/>
        </w:rPr>
      </w:pPr>
    </w:p>
    <w:p w:rsidR="00DC2AA7" w:rsidRDefault="00DC2AA7" w:rsidP="00DC2AA7">
      <w:pPr>
        <w:pStyle w:val="Default"/>
        <w:rPr>
          <w:sz w:val="23"/>
          <w:szCs w:val="23"/>
        </w:rPr>
      </w:pP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ru-RU"/>
        </w:rPr>
        <w:lastRenderedPageBreak/>
        <w:drawing>
          <wp:inline distT="0" distB="0" distL="0" distR="0">
            <wp:extent cx="6553200" cy="92106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921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AA7" w:rsidRDefault="00DC2AA7" w:rsidP="00DC2AA7">
      <w:pPr>
        <w:pStyle w:val="Default"/>
        <w:rPr>
          <w:sz w:val="23"/>
          <w:szCs w:val="23"/>
        </w:rPr>
      </w:pP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ru-RU"/>
        </w:rPr>
        <w:lastRenderedPageBreak/>
        <w:drawing>
          <wp:inline distT="0" distB="0" distL="0" distR="0">
            <wp:extent cx="6534150" cy="939165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939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ru-RU"/>
        </w:rPr>
        <w:lastRenderedPageBreak/>
        <w:drawing>
          <wp:inline distT="0" distB="0" distL="0" distR="0">
            <wp:extent cx="6619875" cy="939165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939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ru-RU"/>
        </w:rPr>
        <w:lastRenderedPageBreak/>
        <w:drawing>
          <wp:inline distT="0" distB="0" distL="0" distR="0">
            <wp:extent cx="6591300" cy="94107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941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noProof/>
          <w:sz w:val="23"/>
          <w:szCs w:val="23"/>
          <w:lang w:eastAsia="ru-RU"/>
        </w:rPr>
        <w:lastRenderedPageBreak/>
        <w:drawing>
          <wp:inline distT="0" distB="0" distL="0" distR="0">
            <wp:extent cx="6591300" cy="932497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932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AA7" w:rsidRDefault="00DC2AA7" w:rsidP="00DC2AA7">
      <w:pPr>
        <w:pStyle w:val="Default"/>
        <w:jc w:val="center"/>
        <w:rPr>
          <w:b/>
          <w:szCs w:val="23"/>
        </w:rPr>
      </w:pPr>
      <w:r w:rsidRPr="00DC2AA7">
        <w:rPr>
          <w:b/>
          <w:szCs w:val="23"/>
        </w:rPr>
        <w:lastRenderedPageBreak/>
        <w:t>Список литературы</w:t>
      </w:r>
      <w:r>
        <w:rPr>
          <w:b/>
          <w:szCs w:val="23"/>
        </w:rPr>
        <w:t>:</w:t>
      </w:r>
    </w:p>
    <w:p w:rsidR="00DC2AA7" w:rsidRDefault="00DC2AA7" w:rsidP="00DC2AA7">
      <w:pPr>
        <w:pStyle w:val="Default"/>
      </w:pP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1. Васильев В.П., Морозова Р.П., Кочергина Л. А.Практикум по аналитической химии: </w:t>
      </w:r>
      <w:proofErr w:type="spellStart"/>
      <w:r>
        <w:rPr>
          <w:sz w:val="23"/>
          <w:szCs w:val="23"/>
        </w:rPr>
        <w:t>Учеб.пособие</w:t>
      </w:r>
      <w:proofErr w:type="spellEnd"/>
      <w:r>
        <w:rPr>
          <w:sz w:val="23"/>
          <w:szCs w:val="23"/>
        </w:rPr>
        <w:t xml:space="preserve"> для вузов.— М.: Химия, 2000.— 328 с.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2. </w:t>
      </w:r>
      <w:proofErr w:type="spellStart"/>
      <w:r>
        <w:rPr>
          <w:sz w:val="23"/>
          <w:szCs w:val="23"/>
        </w:rPr>
        <w:t>Дерпгольц</w:t>
      </w:r>
      <w:proofErr w:type="spellEnd"/>
      <w:r>
        <w:rPr>
          <w:sz w:val="23"/>
          <w:szCs w:val="23"/>
        </w:rPr>
        <w:t xml:space="preserve"> В. Ф.Мир воды.— Л.: Недра, 1979.— 254 с.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3. Жилин Д. М.Общая </w:t>
      </w:r>
      <w:proofErr w:type="spellStart"/>
      <w:r>
        <w:rPr>
          <w:sz w:val="23"/>
          <w:szCs w:val="23"/>
        </w:rPr>
        <w:t>химия.Практикум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L-микро.Руководство</w:t>
      </w:r>
      <w:proofErr w:type="spellEnd"/>
      <w:r>
        <w:rPr>
          <w:sz w:val="23"/>
          <w:szCs w:val="23"/>
        </w:rPr>
        <w:t xml:space="preserve"> для студентов.— М.: МГИУ, 2006.— 322с.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4. Использование цифровых лабораторий при обучении химии в средней школе/ Беспалов П. И.Дорофеев М.В., Жилин Д.М., Зимина А.И., </w:t>
      </w:r>
      <w:proofErr w:type="spellStart"/>
      <w:r>
        <w:rPr>
          <w:sz w:val="23"/>
          <w:szCs w:val="23"/>
        </w:rPr>
        <w:t>Оржековский</w:t>
      </w:r>
      <w:proofErr w:type="spellEnd"/>
      <w:r>
        <w:rPr>
          <w:sz w:val="23"/>
          <w:szCs w:val="23"/>
        </w:rPr>
        <w:t xml:space="preserve"> П.А.— М.: </w:t>
      </w:r>
      <w:proofErr w:type="spellStart"/>
      <w:r>
        <w:rPr>
          <w:sz w:val="23"/>
          <w:szCs w:val="23"/>
        </w:rPr>
        <w:t>БИНОМ.Лаборатория</w:t>
      </w:r>
      <w:proofErr w:type="spellEnd"/>
      <w:r>
        <w:rPr>
          <w:sz w:val="23"/>
          <w:szCs w:val="23"/>
        </w:rPr>
        <w:t xml:space="preserve"> знаний, 2014.— 229 с.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5. </w:t>
      </w:r>
      <w:proofErr w:type="spellStart"/>
      <w:r>
        <w:rPr>
          <w:sz w:val="23"/>
          <w:szCs w:val="23"/>
        </w:rPr>
        <w:t>Кристаллы.Кристаллогидраты</w:t>
      </w:r>
      <w:proofErr w:type="spellEnd"/>
      <w:r>
        <w:rPr>
          <w:sz w:val="23"/>
          <w:szCs w:val="23"/>
        </w:rPr>
        <w:t xml:space="preserve">: Методические указания к лабораторным </w:t>
      </w:r>
      <w:proofErr w:type="spellStart"/>
      <w:r>
        <w:rPr>
          <w:sz w:val="23"/>
          <w:szCs w:val="23"/>
        </w:rPr>
        <w:t>работам.Мифтахова</w:t>
      </w:r>
      <w:proofErr w:type="spellEnd"/>
      <w:r>
        <w:rPr>
          <w:sz w:val="23"/>
          <w:szCs w:val="23"/>
        </w:rPr>
        <w:t xml:space="preserve"> Н.Ш., Петрова Т.Н., Рахматуллина И. Ф.— Казань: </w:t>
      </w:r>
      <w:proofErr w:type="spellStart"/>
      <w:r>
        <w:rPr>
          <w:sz w:val="23"/>
          <w:szCs w:val="23"/>
        </w:rPr>
        <w:t>Казан.гос.технол.ун-т</w:t>
      </w:r>
      <w:proofErr w:type="spellEnd"/>
      <w:r>
        <w:rPr>
          <w:sz w:val="23"/>
          <w:szCs w:val="23"/>
        </w:rPr>
        <w:t xml:space="preserve">., 2006.— 24 с.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6. </w:t>
      </w:r>
      <w:proofErr w:type="spellStart"/>
      <w:r>
        <w:rPr>
          <w:sz w:val="23"/>
          <w:szCs w:val="23"/>
        </w:rPr>
        <w:t>Леенсон</w:t>
      </w:r>
      <w:proofErr w:type="spellEnd"/>
      <w:r>
        <w:rPr>
          <w:sz w:val="23"/>
          <w:szCs w:val="23"/>
        </w:rPr>
        <w:t xml:space="preserve"> И.А.100 вопросов и ответов по химии: Материалы для школьных рефератов, факультативных занятий и семинаров: Учебное пособие.— М.: «Издательство АСТ»: «Издательство </w:t>
      </w:r>
      <w:proofErr w:type="spellStart"/>
      <w:r>
        <w:rPr>
          <w:sz w:val="23"/>
          <w:szCs w:val="23"/>
        </w:rPr>
        <w:t>Астрель</w:t>
      </w:r>
      <w:proofErr w:type="spellEnd"/>
      <w:r>
        <w:rPr>
          <w:sz w:val="23"/>
          <w:szCs w:val="23"/>
        </w:rPr>
        <w:t xml:space="preserve">», 2002.— 347 с.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7. </w:t>
      </w:r>
      <w:proofErr w:type="spellStart"/>
      <w:r>
        <w:rPr>
          <w:sz w:val="23"/>
          <w:szCs w:val="23"/>
        </w:rPr>
        <w:t>Леенсон</w:t>
      </w:r>
      <w:proofErr w:type="spellEnd"/>
      <w:r>
        <w:rPr>
          <w:sz w:val="23"/>
          <w:szCs w:val="23"/>
        </w:rPr>
        <w:t xml:space="preserve"> И. А.Химические реакции: Тепловой эффект, равновесие, скорость.— М.: ООО «Издательство </w:t>
      </w:r>
      <w:proofErr w:type="spellStart"/>
      <w:r>
        <w:rPr>
          <w:sz w:val="23"/>
          <w:szCs w:val="23"/>
        </w:rPr>
        <w:t>Астрель</w:t>
      </w:r>
      <w:proofErr w:type="spellEnd"/>
      <w:r>
        <w:rPr>
          <w:sz w:val="23"/>
          <w:szCs w:val="23"/>
        </w:rPr>
        <w:t xml:space="preserve">, 2002.— 192 с.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8. Лурье Ю. Ю.Справочник по аналитической химии.— М.: Химия, 1971.— С.71―89.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9. Назарова Т.С., </w:t>
      </w:r>
      <w:proofErr w:type="spellStart"/>
      <w:r>
        <w:rPr>
          <w:sz w:val="23"/>
          <w:szCs w:val="23"/>
        </w:rPr>
        <w:t>Грабецкий</w:t>
      </w:r>
      <w:proofErr w:type="spellEnd"/>
      <w:r>
        <w:rPr>
          <w:sz w:val="23"/>
          <w:szCs w:val="23"/>
        </w:rPr>
        <w:t xml:space="preserve"> А.А., Лаврова В. Н.Химический эксперимент в школе.— М.: Просвещение, 1987.—240 с.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10. Неорганическая химия: В 3 т./ Под ред.Ю. Д.Третьякова.Т.1: Физико-химические основы неорганической химии: Учебник для </w:t>
      </w:r>
      <w:proofErr w:type="spellStart"/>
      <w:r>
        <w:rPr>
          <w:sz w:val="23"/>
          <w:szCs w:val="23"/>
        </w:rPr>
        <w:t>студ.высш.учеб.заведений</w:t>
      </w:r>
      <w:proofErr w:type="spellEnd"/>
      <w:r>
        <w:rPr>
          <w:sz w:val="23"/>
          <w:szCs w:val="23"/>
        </w:rPr>
        <w:t xml:space="preserve">/М. Е.Тамм, Ю. Д.Третьяков.— М.: Издательский центр «Академия», 2004.—240 с.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11. </w:t>
      </w:r>
      <w:proofErr w:type="spellStart"/>
      <w:r>
        <w:rPr>
          <w:sz w:val="23"/>
          <w:szCs w:val="23"/>
        </w:rPr>
        <w:t>Петрянов</w:t>
      </w:r>
      <w:proofErr w:type="spellEnd"/>
      <w:r>
        <w:rPr>
          <w:sz w:val="23"/>
          <w:szCs w:val="23"/>
        </w:rPr>
        <w:t xml:space="preserve"> И. В.Самое необыкновенное вещество в мире.— М.: Педагогика, 1976.— 96 с.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12. </w:t>
      </w:r>
      <w:proofErr w:type="spellStart"/>
      <w:r>
        <w:rPr>
          <w:sz w:val="23"/>
          <w:szCs w:val="23"/>
        </w:rPr>
        <w:t>Стрельникова</w:t>
      </w:r>
      <w:proofErr w:type="spellEnd"/>
      <w:r>
        <w:rPr>
          <w:sz w:val="23"/>
          <w:szCs w:val="23"/>
        </w:rPr>
        <w:t xml:space="preserve"> Л. Н.Из чего всё сделано? Рассказы о веществе.— М.: Яуза-пресс.2011.— 208 с.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13. </w:t>
      </w:r>
      <w:proofErr w:type="spellStart"/>
      <w:r>
        <w:rPr>
          <w:sz w:val="23"/>
          <w:szCs w:val="23"/>
        </w:rPr>
        <w:t>Сусленникова</w:t>
      </w:r>
      <w:proofErr w:type="spellEnd"/>
      <w:r>
        <w:rPr>
          <w:sz w:val="23"/>
          <w:szCs w:val="23"/>
        </w:rPr>
        <w:t xml:space="preserve"> В.М, Киселева Е. К.Руководство по приготовлению титрованных растворов.— Л.: Химия, 1967.— 139 с.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14. Фарадей М.История свечи: Пер.с англ./Под ред.Б. В.Новожилова.— М.: </w:t>
      </w:r>
      <w:proofErr w:type="spellStart"/>
      <w:r>
        <w:rPr>
          <w:sz w:val="23"/>
          <w:szCs w:val="23"/>
        </w:rPr>
        <w:t>Наука.Главная</w:t>
      </w:r>
      <w:proofErr w:type="spellEnd"/>
      <w:r>
        <w:rPr>
          <w:sz w:val="23"/>
          <w:szCs w:val="23"/>
        </w:rPr>
        <w:t xml:space="preserve"> редакция физико-математической литературы,1980.— 128 с., ил.— (Библиотечка «Квант»)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15. </w:t>
      </w:r>
      <w:proofErr w:type="spellStart"/>
      <w:r>
        <w:rPr>
          <w:sz w:val="23"/>
          <w:szCs w:val="23"/>
        </w:rPr>
        <w:t>Хомченко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Г.П.,Севастьянова</w:t>
      </w:r>
      <w:proofErr w:type="spellEnd"/>
      <w:r>
        <w:rPr>
          <w:sz w:val="23"/>
          <w:szCs w:val="23"/>
        </w:rPr>
        <w:t xml:space="preserve"> К. И.Окислительно-восстановительные реакции.— М.: Просвещение, 1989.— 141 с.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16. Энциклопедия для детей.Т.17.Химия / </w:t>
      </w:r>
      <w:proofErr w:type="spellStart"/>
      <w:r>
        <w:rPr>
          <w:sz w:val="23"/>
          <w:szCs w:val="23"/>
        </w:rPr>
        <w:t>Глав.ред.В</w:t>
      </w:r>
      <w:proofErr w:type="spellEnd"/>
      <w:r>
        <w:rPr>
          <w:sz w:val="23"/>
          <w:szCs w:val="23"/>
        </w:rPr>
        <w:t xml:space="preserve">. А.Володин, </w:t>
      </w:r>
      <w:proofErr w:type="spellStart"/>
      <w:r>
        <w:rPr>
          <w:sz w:val="23"/>
          <w:szCs w:val="23"/>
        </w:rPr>
        <w:t>вед.науч.ред.И.Леенсон</w:t>
      </w:r>
      <w:proofErr w:type="spellEnd"/>
      <w:r>
        <w:rPr>
          <w:sz w:val="23"/>
          <w:szCs w:val="23"/>
        </w:rPr>
        <w:t xml:space="preserve">.— М.: </w:t>
      </w:r>
      <w:proofErr w:type="spellStart"/>
      <w:r>
        <w:rPr>
          <w:sz w:val="23"/>
          <w:szCs w:val="23"/>
        </w:rPr>
        <w:t>Аванта</w:t>
      </w:r>
      <w:proofErr w:type="spellEnd"/>
      <w:r>
        <w:rPr>
          <w:sz w:val="23"/>
          <w:szCs w:val="23"/>
        </w:rPr>
        <w:t xml:space="preserve"> +, 2003.— 640 с.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17. </w:t>
      </w:r>
      <w:proofErr w:type="spellStart"/>
      <w:r>
        <w:rPr>
          <w:sz w:val="23"/>
          <w:szCs w:val="23"/>
        </w:rPr>
        <w:t>Эртимо</w:t>
      </w:r>
      <w:proofErr w:type="spellEnd"/>
      <w:r>
        <w:rPr>
          <w:sz w:val="23"/>
          <w:szCs w:val="23"/>
        </w:rPr>
        <w:t xml:space="preserve"> Л.Вода: книга о самом важном веществе в мире: пер.с фин.—М.: </w:t>
      </w:r>
      <w:proofErr w:type="spellStart"/>
      <w:r>
        <w:rPr>
          <w:sz w:val="23"/>
          <w:szCs w:val="23"/>
        </w:rPr>
        <w:t>КомпасГид</w:t>
      </w:r>
      <w:proofErr w:type="spellEnd"/>
      <w:r>
        <w:rPr>
          <w:sz w:val="23"/>
          <w:szCs w:val="23"/>
        </w:rPr>
        <w:t xml:space="preserve">, 2019.— 153 </w:t>
      </w:r>
      <w:proofErr w:type="spellStart"/>
      <w:r>
        <w:rPr>
          <w:sz w:val="23"/>
          <w:szCs w:val="23"/>
        </w:rPr>
        <w:t>c</w:t>
      </w:r>
      <w:proofErr w:type="spellEnd"/>
      <w:r>
        <w:rPr>
          <w:sz w:val="23"/>
          <w:szCs w:val="23"/>
        </w:rPr>
        <w:t xml:space="preserve">. </w:t>
      </w:r>
    </w:p>
    <w:p w:rsidR="00DC2AA7" w:rsidRDefault="00DC2AA7" w:rsidP="00DC2AA7">
      <w:pPr>
        <w:pStyle w:val="Default"/>
        <w:spacing w:after="27"/>
        <w:rPr>
          <w:sz w:val="23"/>
          <w:szCs w:val="23"/>
        </w:rPr>
      </w:pPr>
      <w:r>
        <w:rPr>
          <w:sz w:val="23"/>
          <w:szCs w:val="23"/>
        </w:rPr>
        <w:t xml:space="preserve">18. Чертков И.Н., Жуков П. Н.Химический эксперимент с малыми количествами </w:t>
      </w:r>
      <w:proofErr w:type="spellStart"/>
      <w:r>
        <w:rPr>
          <w:sz w:val="23"/>
          <w:szCs w:val="23"/>
        </w:rPr>
        <w:t>реактивов.М</w:t>
      </w:r>
      <w:proofErr w:type="spellEnd"/>
      <w:r>
        <w:rPr>
          <w:sz w:val="23"/>
          <w:szCs w:val="23"/>
        </w:rPr>
        <w:t xml:space="preserve">.: Просвещение, 1989.— 191 с.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19. Сайт </w:t>
      </w:r>
      <w:proofErr w:type="spellStart"/>
      <w:r>
        <w:rPr>
          <w:sz w:val="23"/>
          <w:szCs w:val="23"/>
        </w:rPr>
        <w:t>МГУ.Программа</w:t>
      </w:r>
      <w:proofErr w:type="spellEnd"/>
      <w:r>
        <w:rPr>
          <w:sz w:val="23"/>
          <w:szCs w:val="23"/>
        </w:rPr>
        <w:t xml:space="preserve"> курса химии для учащихся 8—9 классов общеобразовательной школы.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20. Алексинский В.Н. Занимательные опыты по химии. - М.: Химия, 1995.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21. Гроссе Э., </w:t>
      </w:r>
      <w:proofErr w:type="spellStart"/>
      <w:r>
        <w:rPr>
          <w:sz w:val="23"/>
          <w:szCs w:val="23"/>
        </w:rPr>
        <w:t>Вайсмантель</w:t>
      </w:r>
      <w:proofErr w:type="spellEnd"/>
      <w:r>
        <w:rPr>
          <w:sz w:val="23"/>
          <w:szCs w:val="23"/>
        </w:rPr>
        <w:t xml:space="preserve"> Х. Химия для любознательных. – Л.: Химия, 1985.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22. </w:t>
      </w:r>
      <w:proofErr w:type="spellStart"/>
      <w:r>
        <w:rPr>
          <w:sz w:val="23"/>
          <w:szCs w:val="23"/>
        </w:rPr>
        <w:t>Хомченко</w:t>
      </w:r>
      <w:proofErr w:type="spellEnd"/>
      <w:r>
        <w:rPr>
          <w:sz w:val="23"/>
          <w:szCs w:val="23"/>
        </w:rPr>
        <w:t xml:space="preserve"> Г.П. Химия для поступающих в вузы: Учебное пособие. – М.: Высшая школа, 1993. </w:t>
      </w:r>
    </w:p>
    <w:p w:rsidR="00DC2AA7" w:rsidRDefault="00DC2AA7" w:rsidP="00DC2AA7">
      <w:pPr>
        <w:pStyle w:val="Default"/>
        <w:rPr>
          <w:sz w:val="23"/>
          <w:szCs w:val="23"/>
        </w:rPr>
      </w:pP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http://www.chem.msu.su/rus/books/2001-2010/eremin-chemprog. </w:t>
      </w:r>
    </w:p>
    <w:p w:rsidR="00DC2AA7" w:rsidRDefault="00DC2AA7" w:rsidP="00DC2AA7">
      <w:pPr>
        <w:pStyle w:val="Default"/>
        <w:rPr>
          <w:sz w:val="23"/>
          <w:szCs w:val="23"/>
        </w:rPr>
      </w:pP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Сайт </w:t>
      </w:r>
      <w:proofErr w:type="spellStart"/>
      <w:r>
        <w:rPr>
          <w:sz w:val="23"/>
          <w:szCs w:val="23"/>
        </w:rPr>
        <w:t>ФИПИ.Открытый</w:t>
      </w:r>
      <w:proofErr w:type="spellEnd"/>
      <w:r>
        <w:rPr>
          <w:sz w:val="23"/>
          <w:szCs w:val="23"/>
        </w:rPr>
        <w:t xml:space="preserve"> банк заданий для формирования естественно-научной грамотности.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https://fipi.ru/otkrytyy-bank-zadaniy-dlya-otsenki-yestestvennonauchnoy-gramotnosti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Сайт Единая коллекция цифровых образовательных ресурсов.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http://school-collection.edu.ru/catalog.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Сайт Федеральный центр информационно-образовательных ресурсов.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>http://fcior.edu.ru/</w:t>
      </w:r>
    </w:p>
    <w:p w:rsidR="00DC2AA7" w:rsidRDefault="00DC2AA7" w:rsidP="00DC2AA7">
      <w:pPr>
        <w:pStyle w:val="Default"/>
        <w:rPr>
          <w:sz w:val="23"/>
          <w:szCs w:val="23"/>
        </w:rPr>
      </w:pP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http://alhimik.ru/index.htm </w:t>
      </w:r>
    </w:p>
    <w:p w:rsidR="00DC2AA7" w:rsidRDefault="00DC2AA7" w:rsidP="00DC2AA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http://him.1september.ru/urok/ </w:t>
      </w:r>
    </w:p>
    <w:p w:rsidR="00DC2AA7" w:rsidRPr="00DC2AA7" w:rsidRDefault="00DC2AA7" w:rsidP="00DC2AA7">
      <w:pPr>
        <w:pStyle w:val="Default"/>
        <w:rPr>
          <w:b/>
          <w:szCs w:val="23"/>
        </w:rPr>
      </w:pPr>
      <w:r>
        <w:rPr>
          <w:sz w:val="23"/>
          <w:szCs w:val="23"/>
        </w:rPr>
        <w:t>http://www.chemworld.narod.ru/museum/index.html</w:t>
      </w:r>
    </w:p>
    <w:sectPr w:rsidR="00DC2AA7" w:rsidRPr="00DC2AA7" w:rsidSect="00DC2AA7">
      <w:pgSz w:w="11906" w:h="16838"/>
      <w:pgMar w:top="851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C2AA7"/>
    <w:rsid w:val="000F60F1"/>
    <w:rsid w:val="00296FD1"/>
    <w:rsid w:val="00CF0998"/>
    <w:rsid w:val="00DC2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0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60F1"/>
    <w:pPr>
      <w:ind w:left="720"/>
      <w:contextualSpacing/>
    </w:pPr>
  </w:style>
  <w:style w:type="paragraph" w:customStyle="1" w:styleId="Default">
    <w:name w:val="Default"/>
    <w:rsid w:val="00DC2A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DC2A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2A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7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CEF405-F755-4FB9-B1A4-6FE83860F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13</Pages>
  <Words>2619</Words>
  <Characters>14933</Characters>
  <Application>Microsoft Office Word</Application>
  <DocSecurity>0</DocSecurity>
  <Lines>124</Lines>
  <Paragraphs>35</Paragraphs>
  <ScaleCrop>false</ScaleCrop>
  <Company>Hewlett-Packard Company</Company>
  <LinksUpToDate>false</LinksUpToDate>
  <CharactersWithSpaces>17517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</cp:revision>
  <dcterms:created xsi:type="dcterms:W3CDTF">2022-06-13T20:09:00Z</dcterms:created>
  <dcterms:modified xsi:type="dcterms:W3CDTF">2022-06-13T20:23:00Z</dcterms:modified>
</cp:coreProperties>
</file>